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F8" w:rsidRPr="00E912F8" w:rsidRDefault="00AF5DF8" w:rsidP="00AF5DF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эффективности деятельности методической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МБДОУ Комский детский сад «Дельфиненок» № 9 </w:t>
      </w:r>
    </w:p>
    <w:p w:rsidR="00AF5DF8" w:rsidRDefault="00AF5DF8" w:rsidP="00AF5D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реализации образовательной программы </w:t>
      </w:r>
    </w:p>
    <w:p w:rsidR="00AF5DF8" w:rsidRPr="00E912F8" w:rsidRDefault="00AF5DF8" w:rsidP="00AF5DF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E91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AF5DF8" w:rsidRDefault="00AF5DF8" w:rsidP="00AF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DF8" w:rsidRPr="004F2E64" w:rsidRDefault="007134DC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F5DF8" w:rsidRPr="004F2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справка.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детский сад № 9 функционирует 2 разновозрастные группы общеразвивающей направленности: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группа общеразвивающей направленности для детей от 1,6 лет до 4 ле</w:t>
      </w:r>
      <w:proofErr w:type="gramStart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младшая  – средняя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группа общеразвивающей направленности для детей от 4 лет до 7 лет – старшая группа - подготовительная к школе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численность воспитанников: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</w:t>
      </w:r>
      <w:proofErr w:type="gramStart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 группа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F5DF8" w:rsidRPr="004F2E64" w:rsidRDefault="00AF5DF8" w:rsidP="00AF5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старшая-подготовительная</w:t>
      </w:r>
      <w:proofErr w:type="gramEnd"/>
      <w:r w:rsidRPr="004F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 - 10</w:t>
      </w:r>
    </w:p>
    <w:p w:rsidR="00AF5DF8" w:rsidRDefault="00AF5DF8" w:rsidP="00AF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Всего: на 31.05.202</w:t>
      </w:r>
      <w:r w:rsidR="004D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F2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4F2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</w:p>
    <w:p w:rsidR="007134DC" w:rsidRDefault="007134DC" w:rsidP="007134DC">
      <w:pPr>
        <w:shd w:val="clear" w:color="auto" w:fill="FFFFFF"/>
        <w:spacing w:after="0" w:line="240" w:lineRule="auto"/>
        <w:ind w:right="60"/>
        <w:rPr>
          <w:rFonts w:ascii="Tahoma" w:eastAsia="Times New Roman" w:hAnsi="Tahoma" w:cs="Tahoma"/>
          <w:b/>
          <w:bCs/>
          <w:color w:val="009EC7"/>
          <w:sz w:val="28"/>
          <w:szCs w:val="28"/>
          <w:lang w:eastAsia="ru-RU"/>
        </w:rPr>
      </w:pPr>
      <w:r w:rsidRPr="004F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r w:rsidRPr="004F2E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адачи</w:t>
      </w:r>
      <w:r w:rsidRPr="004F2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F2E64">
        <w:rPr>
          <w:rFonts w:ascii="Tahoma" w:eastAsia="Times New Roman" w:hAnsi="Tahoma" w:cs="Tahoma"/>
          <w:b/>
          <w:bCs/>
          <w:color w:val="009EC7"/>
          <w:sz w:val="28"/>
          <w:szCs w:val="28"/>
          <w:lang w:eastAsia="ru-RU"/>
        </w:rPr>
        <w:t> </w:t>
      </w:r>
    </w:p>
    <w:p w:rsidR="007134DC" w:rsidRPr="004F2E64" w:rsidRDefault="007134DC" w:rsidP="007134DC">
      <w:pPr>
        <w:shd w:val="clear" w:color="auto" w:fill="FFFFFF"/>
        <w:spacing w:after="0" w:line="240" w:lineRule="auto"/>
        <w:ind w:right="60"/>
        <w:rPr>
          <w:rFonts w:ascii="Tahoma" w:eastAsia="Times New Roman" w:hAnsi="Tahoma" w:cs="Tahoma"/>
          <w:b/>
          <w:bCs/>
          <w:color w:val="009EC7"/>
          <w:sz w:val="28"/>
          <w:szCs w:val="28"/>
          <w:lang w:eastAsia="ru-RU"/>
        </w:rPr>
      </w:pPr>
    </w:p>
    <w:p w:rsidR="007134DC" w:rsidRPr="006029EF" w:rsidRDefault="007134DC" w:rsidP="00713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9E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новых форм организации образовательной деятельности в соответствии с требованиями новых СанПиН и ФГОС </w:t>
      </w:r>
      <w:proofErr w:type="gramStart"/>
      <w:r w:rsidRPr="006029E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029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4DC" w:rsidRPr="006029EF" w:rsidRDefault="007134DC" w:rsidP="007134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9EF">
        <w:rPr>
          <w:rFonts w:ascii="Times New Roman" w:eastAsia="Calibri" w:hAnsi="Times New Roman" w:cs="Times New Roman"/>
          <w:sz w:val="28"/>
          <w:szCs w:val="28"/>
        </w:rPr>
        <w:t>Дальнейшее совершенствование системы работы ДОУ, направленной на сохранение здоровья воспитанников и сориентированной на здоровый образ жизни.</w:t>
      </w:r>
    </w:p>
    <w:p w:rsidR="007134DC" w:rsidRDefault="007134DC" w:rsidP="007134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9EF">
        <w:rPr>
          <w:rFonts w:ascii="Times New Roman" w:eastAsia="Calibri" w:hAnsi="Times New Roman" w:cs="Times New Roman"/>
          <w:sz w:val="28"/>
          <w:szCs w:val="28"/>
        </w:rPr>
        <w:t>Повышение педагогического мастерства педагогов ДОУ.</w:t>
      </w:r>
    </w:p>
    <w:p w:rsidR="007134DC" w:rsidRPr="00352F4E" w:rsidRDefault="007134DC" w:rsidP="007134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029EF">
        <w:rPr>
          <w:rFonts w:ascii="Times New Roman" w:eastAsia="Calibri" w:hAnsi="Times New Roman" w:cs="Times New Roman"/>
          <w:sz w:val="28"/>
          <w:szCs w:val="28"/>
        </w:rPr>
        <w:t xml:space="preserve">Вовлечение семьи в образовательный процесс с целью улучшения эмоционального самочувствия детей, обогащения воспитательного опыта родителей, повышения </w:t>
      </w:r>
      <w:proofErr w:type="spellStart"/>
      <w:r w:rsidRPr="006029EF">
        <w:rPr>
          <w:rFonts w:ascii="Times New Roman" w:eastAsia="Calibri" w:hAnsi="Times New Roman" w:cs="Times New Roman"/>
          <w:sz w:val="28"/>
          <w:szCs w:val="28"/>
        </w:rPr>
        <w:t>родительск</w:t>
      </w:r>
      <w:proofErr w:type="gramStart"/>
      <w:r w:rsidRPr="006029E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6029E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029EF">
        <w:rPr>
          <w:rFonts w:ascii="Times New Roman" w:eastAsia="Calibri" w:hAnsi="Times New Roman" w:cs="Times New Roman"/>
          <w:sz w:val="28"/>
          <w:szCs w:val="28"/>
        </w:rPr>
        <w:t xml:space="preserve"> педагогической компетенции.</w:t>
      </w:r>
    </w:p>
    <w:p w:rsidR="004071C0" w:rsidRDefault="004071C0" w:rsidP="00AF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1C0" w:rsidRDefault="004071C0" w:rsidP="00AF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2.  Оценка образовательной деятельности.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 – 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соответствии с ФГОС дошкольного образования, санитарно-эпидемиологическими правилами и нормативами.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выполнения требований норм Федерального закона от 24.09.2022 № 371-ФЗ 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25.11.2022 № 1028 (далее  –  ФОП ДО), в соответствии с утвержденной дорожной картой.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Результаты: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 утвердили новую основную образовательную программу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дошкольного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образования  детского сада (далее  –  ООП ДО),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разработанную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основе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ФОП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 ввели в действие с 01.09.2023;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 скорректировали  план-график повышения квалификации педагогических и управленческих кадров и провели  обучение работников по вопросам применения ФОП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 провели информационно-разъяснительную работу с родителями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(законными представителями) воспитанников.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Детский сад посещают  </w:t>
      </w:r>
      <w:r w:rsidR="004D78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</w:t>
      </w: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воспитанников в возрасте от 1,5 до 7 лет.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детском саду сформировано  2 группы общеразвивающей направленности.</w:t>
      </w:r>
    </w:p>
    <w:p w:rsidR="004071C0" w:rsidRPr="004071C0" w:rsidRDefault="004071C0" w:rsidP="004071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Приоритетным направлением в работе детского сада является осуществление    деятельности по проведению санитарно-гигиенических, профилактических и оздоровительных мероприятий и процедур.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@Arial Unicode MS" w:hAnsi="Times New Roman" w:cs="Times New Roman"/>
          <w:sz w:val="28"/>
          <w:szCs w:val="28"/>
          <w:lang w:eastAsia="ru-RU"/>
        </w:rPr>
        <w:t>Содержание дошкольного образования включает 4 направления развития детей: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@Arial Unicode MS" w:hAnsi="Times New Roman" w:cs="Times New Roman"/>
          <w:sz w:val="28"/>
          <w:szCs w:val="28"/>
          <w:lang w:eastAsia="ru-RU"/>
        </w:rPr>
        <w:t>-физическое;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@Arial Unicode MS" w:hAnsi="Times New Roman" w:cs="Times New Roman"/>
          <w:sz w:val="28"/>
          <w:szCs w:val="28"/>
          <w:lang w:eastAsia="ru-RU"/>
        </w:rPr>
        <w:t>-социально-личностное;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@Arial Unicode MS" w:hAnsi="Times New Roman" w:cs="Times New Roman"/>
          <w:sz w:val="28"/>
          <w:szCs w:val="28"/>
          <w:lang w:eastAsia="ru-RU"/>
        </w:rPr>
        <w:t>-познавательно-речевое;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@Arial Unicode MS" w:hAnsi="Times New Roman" w:cs="Times New Roman"/>
          <w:sz w:val="28"/>
          <w:szCs w:val="28"/>
          <w:lang w:eastAsia="ru-RU"/>
        </w:rPr>
        <w:t>-художественно-эстетическое.</w:t>
      </w: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реализуется  через образовательную область «Физическая культура» в непосредственно образовательной деятельности 2 раза в неделю в помещении и один раз в неделю на открытом воздухе начиная со второй младшей группы, а также в форме коллективных подвижных игр, индивидуальной работы, в соответствии с программными требованиями.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Социально-личностное развитие детей осуществляется через реализацию образовательных областей: «Здоровье», «Безопасность», «Труд», «Социализация» и интеграцию других областей. Образовательная область «Здоровье» реализуется посредством организованных режимных моментов, интегрированных занятий.</w:t>
      </w: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Познавательно–речевое развитие реализуется через образовательную область «Коммуникация», «Познание», «Чтение художественной литературы».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«Познание», реализуется через образовательную деятельность </w:t>
      </w:r>
      <w:proofErr w:type="gram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познавательному развитию;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конструированию;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ФЭМП. 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осуществляется посредством образовательных областей: «Музыка», «Художественное творчество».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планируется через образовательную область «Музыка» в непосредственно образовательной деятельности 2 раза в неделю, в культурно – досуговой деятельности. Музыкальная деятельность планируется в соответствии с программными требованиями по возрастам. Образовательная область «Художественное творчество» реализуется в непосредственной образовательной деятельности по изобразительной деятельности, знакомству с искусством, организации эстетически развивающей среды, конструирования. Осуществляется в соответствии  с методическими рекомендациями  </w:t>
      </w:r>
      <w:proofErr w:type="gram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составляют не более 20% от общей учебной нагрузки.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образовательного процесса определен комплексно-тематический  принцип с ведущей игровой деятельностью. 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программных задач осуществляется в разных формах </w:t>
      </w:r>
      <w:proofErr w:type="gram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взрослых и детей, а также самостоятельной деятельности детей.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строится, прежде всего, на </w:t>
      </w:r>
      <w:proofErr w:type="gram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proofErr w:type="gram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создании благоприятного микроклимата в группе на основе интересного диалогического общения.</w:t>
      </w:r>
    </w:p>
    <w:p w:rsidR="004071C0" w:rsidRPr="004071C0" w:rsidRDefault="004071C0" w:rsidP="0040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:rsidR="004071C0" w:rsidRPr="004071C0" w:rsidRDefault="004071C0" w:rsidP="0040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Вывод:</w:t>
      </w: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Образовательная  деятельность  в  ДОУ  организована 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соответствии  с  требованиями,  предъявляемыми  законодательством 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дошкольному  образованию  и 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направлена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на  сохранение  и  укрепление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здоровья  воспитанников,  предоставление  равных  возможностей 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полноценного  развития  каждого  ребёнка.  Педагоги  ДОУ  обладают </w:t>
      </w:r>
    </w:p>
    <w:p w:rsidR="004071C0" w:rsidRPr="004071C0" w:rsidRDefault="004071C0" w:rsidP="004071C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основными  компетенциями,  необходимыми  для  создания  условий  развития детей в соответствии с ФГОС </w:t>
      </w:r>
      <w:proofErr w:type="gramStart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07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071C0" w:rsidRPr="004071C0" w:rsidRDefault="004071C0" w:rsidP="004071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5DF8" w:rsidRDefault="006878D4" w:rsidP="00AF5DF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F5DF8" w:rsidRPr="00223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рганизаци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F5DF8" w:rsidRPr="002230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учебного процесса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5DF8" w:rsidRDefault="00AF5DF8" w:rsidP="004D78E3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детском саду осуществляется в соответствии с сеткой занятий, которая составлена согласно требованиям нормативных документов Министерства Образования и Науки к организации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дошкольного образования и воспитания, 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- эпидем</w:t>
      </w:r>
      <w:r>
        <w:rPr>
          <w:rFonts w:ascii="Times New Roman" w:hAnsi="Times New Roman" w:cs="Times New Roman"/>
          <w:sz w:val="28"/>
          <w:szCs w:val="28"/>
          <w:lang w:eastAsia="ru-RU"/>
        </w:rPr>
        <w:t>иологических правил и норм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, с учетом недельной нагрузки, ориентирован на реализацию ФГОС ДО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переходном периоде, на создание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благоприятных условий для полноценного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проживания ребенком дошкольного детства,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базовой культуры личности, вс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естороннее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психических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и физических качеств в соответствии с возрастными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индивидуальными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особенностями, подготовка ребенка к жизни </w:t>
      </w:r>
      <w:proofErr w:type="gramStart"/>
      <w:r w:rsidRPr="009A30B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современном </w:t>
      </w:r>
      <w:proofErr w:type="gramStart"/>
      <w:r w:rsidRPr="009A30BA"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proofErr w:type="gramEnd"/>
      <w:r w:rsidRPr="009A30BA">
        <w:rPr>
          <w:rFonts w:ascii="Times New Roman" w:hAnsi="Times New Roman" w:cs="Times New Roman"/>
          <w:sz w:val="28"/>
          <w:szCs w:val="28"/>
          <w:lang w:eastAsia="ru-RU"/>
        </w:rPr>
        <w:t>. В основу организации образовательного процесса определен комплексно -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AF5DF8" w:rsidRPr="004F0A02" w:rsidRDefault="00AF5DF8" w:rsidP="00AF5D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 учебного  процесса  в  ДОУ  определялось  целями  и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 </w:t>
      </w:r>
      <w:r>
        <w:rPr>
          <w:rFonts w:ascii="Times New Roman" w:hAnsi="Times New Roman" w:cs="Times New Roman"/>
          <w:sz w:val="28"/>
          <w:szCs w:val="28"/>
          <w:lang w:eastAsia="ru-RU"/>
        </w:rPr>
        <w:t>ОП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и  реализовывалось  в различных  видах  деятельности:  игровой,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коммуникативной, 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 внимание  в  ДОУ  уделяется  физическому  развитию  детей,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 представлено  системой  физкультурно-оздоровительной  работы  с использованием  </w:t>
      </w:r>
      <w:proofErr w:type="spell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технологий,  направленной  на улучшение  состояния  здоровья  детей  и  снижение  заболеваемости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родителей к формированию у детей ценностей здорового образа жизни.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 процесс  реализовывался  через  </w:t>
      </w: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взрослого и детей (непрерывная образовательная деятельность и  образовательная  деятельность  в  режимных  моментах)  и  самостоятельную деятельность детей.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>Образовательный  проце</w:t>
      </w:r>
      <w:proofErr w:type="gramStart"/>
      <w:r w:rsidRPr="004F0A02">
        <w:rPr>
          <w:rFonts w:ascii="Times New Roman" w:hAnsi="Times New Roman" w:cs="Times New Roman"/>
          <w:sz w:val="28"/>
          <w:szCs w:val="28"/>
          <w:lang w:eastAsia="ru-RU"/>
        </w:rPr>
        <w:t>сс  стр</w:t>
      </w:r>
      <w:proofErr w:type="gramEnd"/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оился  с  учетом  комплексно-тематического  планирования,  который  обеспечивал  системность  и последовательность  в  реализации  программных  задач  по  разным образовательным областям.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В  ДОУ  создана  современная,  эстетически  привлекательная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>редметно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среда и условия для обеспечения интеллектуального, личностного  и  физического  развития  и  приобщения  дошкольников  к общечеловеческим ценностям; для организации прогулок детей, развития их двигательной активности  на воздухе; для решения задач по охране жизни и укрепления здоровья детей.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 просвещение  родителей  (законных  представителей) </w:t>
      </w:r>
    </w:p>
    <w:p w:rsidR="00AF5DF8" w:rsidRPr="004F0A02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A0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 осуществляется  через  групповые  уголки, папки-передвижки,  стенды,  беседы,  консультации,  родительские  собрания  и с помощью современных средств информатизации (сайт и электронная почта ДОУ). </w:t>
      </w:r>
    </w:p>
    <w:p w:rsidR="00AF5DF8" w:rsidRPr="004E670F" w:rsidRDefault="00AF5DF8" w:rsidP="00AF5DF8">
      <w:pPr>
        <w:shd w:val="clear" w:color="auto" w:fill="F5F5F5"/>
        <w:spacing w:after="89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4E6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 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рекомендаций:</w:t>
      </w:r>
    </w:p>
    <w:p w:rsidR="00AF5DF8" w:rsidRPr="004E670F" w:rsidRDefault="00AF5DF8" w:rsidP="00AF5DF8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повышению интереса родителей к </w:t>
      </w:r>
      <w:proofErr w:type="spellStart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-образовательному процессу в отношении своих детей;</w:t>
      </w:r>
    </w:p>
    <w:p w:rsidR="00AF5DF8" w:rsidRPr="004E670F" w:rsidRDefault="00AF5DF8" w:rsidP="00AF5DF8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AF5DF8" w:rsidRPr="004E670F" w:rsidRDefault="00AF5DF8" w:rsidP="00AF5DF8">
      <w:pPr>
        <w:shd w:val="clear" w:color="auto" w:fill="F5F5F5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:rsidR="00AF5DF8" w:rsidRPr="004E670F" w:rsidRDefault="00AF5DF8" w:rsidP="00AF5DF8">
      <w:pPr>
        <w:shd w:val="clear" w:color="auto" w:fill="F5F5F5"/>
        <w:spacing w:after="15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Новый день мы начинали с положительного психологического настроя и с весёлой утренней зарядки: «Подвижные игры дома»,  « Зарядки по утрам», « Веселые </w:t>
      </w:r>
      <w:proofErr w:type="spellStart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</w:t>
      </w:r>
      <w:proofErr w:type="gramStart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E6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зарядки для ребят».</w:t>
      </w:r>
    </w:p>
    <w:p w:rsidR="00AF5DF8" w:rsidRDefault="00AF5DF8" w:rsidP="00AF5DF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AF5DF8" w:rsidRDefault="00AF5DF8" w:rsidP="00AF5D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 Комский  детский сад «Дельфиненок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9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  функционирует в режиме 5 дневной рабоче</w:t>
      </w:r>
      <w:r>
        <w:rPr>
          <w:rFonts w:ascii="Times New Roman" w:hAnsi="Times New Roman" w:cs="Times New Roman"/>
          <w:sz w:val="28"/>
          <w:szCs w:val="28"/>
          <w:lang w:eastAsia="ru-RU"/>
        </w:rPr>
        <w:t>й недели. Выходные дни: суббота, воскресение, праздничные дни, предпраздничные дни сокращены на час. Режим работы: с 07.45 до 16.45 час.</w:t>
      </w:r>
    </w:p>
    <w:p w:rsidR="00AF5DF8" w:rsidRPr="00DD36C1" w:rsidRDefault="00AF5DF8" w:rsidP="00AF5D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Вывод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97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</w:t>
      </w:r>
    </w:p>
    <w:p w:rsidR="00AF5DF8" w:rsidRDefault="006878D4" w:rsidP="00AF5DF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AF5DF8" w:rsidRPr="00F97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одержани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F5DF8" w:rsidRPr="00F97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качеств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F5DF8" w:rsidRPr="00F97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подготовки воспитанников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5DF8" w:rsidRDefault="00AF5DF8" w:rsidP="00AF5DF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9B2">
        <w:rPr>
          <w:rFonts w:ascii="Times New Roman" w:hAnsi="Times New Roman" w:cs="Times New Roman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 образовательного  процесса  осуществляется  через  отслеживание результатов освоения образовательной программы по 5 образовательным областям. Он  основывается  на  анализе  достижения  детьми  промежуточных  результатов, которые описаны в каждом разделе образовательной программы.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Так 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  были  впервые  набраны  в  детский  сад,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переведены из группы в группу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то  основной целью  мониторинга  было  определение  начальных  знаний,  умений  и 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Форма  проведения  мониторинга  представляет  собой  наблюдение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активностью ребенка в различные периоды пребывания в дошкольном учреждении, анализ  продуктов  детской  деятельности  и  специальные  педагогические  пробы, организуемые педагогами.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Предметом мониторингового исследования являются навыки умения детей.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Субъект мониторинга – дети дошкольного возраста.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Данный  мониторинг  проводился  воспитателями,  музыкальным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уководителем, инструктором по физической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культуре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Формы  проведений  мониторинга:  наблюдения  за  детьми  во  время  игр,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режимных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моментах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>, беседы.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 данных  показал,  что  знания  материала  по  всем  образовательным </w:t>
      </w:r>
    </w:p>
    <w:p w:rsidR="00AF5DF8" w:rsidRPr="00F979B2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областям  у  большинства  детей  на  среднем  уровне.  Дети  владеют  необходимыми умениями и навыками в соответствии с возрастными особенностями.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В  течение  отчетного  года  проводилась  комплексная  работа  воспитателей,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>музыкальн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 руководител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,  инструктора  по  физическому  воспитанию,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ДОУ по всестороннему развитию детей, в том числе и в дистанционном формате.  </w:t>
      </w:r>
    </w:p>
    <w:p w:rsidR="00AF5DF8" w:rsidRPr="00F85716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 качества  освоения  программного  материала  воспитанниками  </w:t>
      </w:r>
      <w:proofErr w:type="gramStart"/>
      <w:r w:rsidRPr="00F8571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5DF8" w:rsidRDefault="00AF5DF8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571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  областям  поможет  педагогам  определить  дифференцированный подход  к  каждому  ребенку  в  подборе  форм  организации,  методов  и  приемов воспитания и развития на новый учебный год. </w:t>
      </w:r>
    </w:p>
    <w:p w:rsidR="004D78E3" w:rsidRPr="004D78E3" w:rsidRDefault="004D78E3" w:rsidP="004D78E3">
      <w:pPr>
        <w:spacing w:before="223" w:after="223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мониторинга за 2023-2024</w:t>
      </w:r>
    </w:p>
    <w:p w:rsidR="004D78E3" w:rsidRPr="004D78E3" w:rsidRDefault="004D78E3" w:rsidP="004D78E3">
      <w:pPr>
        <w:rPr>
          <w:rFonts w:ascii="Times New Roman" w:eastAsia="Calibri" w:hAnsi="Times New Roman" w:cs="Times New Roman"/>
        </w:rPr>
      </w:pPr>
      <w:r w:rsidRPr="004D78E3">
        <w:rPr>
          <w:rFonts w:ascii="Times New Roman" w:eastAsia="Calibri" w:hAnsi="Times New Roman" w:cs="Times New Roman"/>
        </w:rPr>
        <w:t xml:space="preserve">                                                               Начало года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920"/>
        <w:gridCol w:w="1614"/>
        <w:gridCol w:w="1409"/>
        <w:gridCol w:w="1734"/>
        <w:gridCol w:w="1429"/>
      </w:tblGrid>
      <w:tr w:rsidR="004D78E3" w:rsidRPr="004D78E3" w:rsidTr="006D0986">
        <w:tc>
          <w:tcPr>
            <w:tcW w:w="1252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0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1614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409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1734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429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</w:tr>
      <w:tr w:rsidR="004D78E3" w:rsidRPr="004D78E3" w:rsidTr="006D0986">
        <w:tc>
          <w:tcPr>
            <w:tcW w:w="1252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920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61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40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0% </w:t>
            </w:r>
          </w:p>
        </w:tc>
        <w:tc>
          <w:tcPr>
            <w:tcW w:w="142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4D78E3" w:rsidRPr="004D78E3" w:rsidTr="006D0986">
        <w:tc>
          <w:tcPr>
            <w:tcW w:w="1252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920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40% </w:t>
            </w:r>
          </w:p>
        </w:tc>
        <w:tc>
          <w:tcPr>
            <w:tcW w:w="161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50% </w:t>
            </w:r>
          </w:p>
        </w:tc>
        <w:tc>
          <w:tcPr>
            <w:tcW w:w="140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60% 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30% </w:t>
            </w:r>
          </w:p>
        </w:tc>
        <w:tc>
          <w:tcPr>
            <w:tcW w:w="142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4D78E3" w:rsidRPr="004D78E3" w:rsidTr="006D0986">
        <w:tc>
          <w:tcPr>
            <w:tcW w:w="1252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1920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  <w:tc>
          <w:tcPr>
            <w:tcW w:w="161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140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10% 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30%</w:t>
            </w:r>
          </w:p>
        </w:tc>
        <w:tc>
          <w:tcPr>
            <w:tcW w:w="1429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</w:tr>
    </w:tbl>
    <w:p w:rsidR="004D78E3" w:rsidRPr="004D78E3" w:rsidRDefault="004D78E3" w:rsidP="004D78E3">
      <w:pPr>
        <w:jc w:val="center"/>
        <w:rPr>
          <w:rFonts w:ascii="Times New Roman" w:eastAsia="Calibri" w:hAnsi="Times New Roman" w:cs="Times New Roman"/>
        </w:rPr>
      </w:pPr>
      <w:r w:rsidRPr="004D78E3">
        <w:rPr>
          <w:rFonts w:ascii="Times New Roman" w:eastAsia="Calibri" w:hAnsi="Times New Roman" w:cs="Times New Roman"/>
        </w:rPr>
        <w:t>Конец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5"/>
        <w:gridCol w:w="1883"/>
        <w:gridCol w:w="1713"/>
        <w:gridCol w:w="1385"/>
        <w:gridCol w:w="1734"/>
        <w:gridCol w:w="1481"/>
      </w:tblGrid>
      <w:tr w:rsidR="004D78E3" w:rsidRPr="004D78E3" w:rsidTr="006D0986">
        <w:tc>
          <w:tcPr>
            <w:tcW w:w="1375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3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Социальн</w:t>
            </w:r>
            <w:proofErr w:type="gramStart"/>
            <w:r w:rsidRPr="004D78E3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4D78E3">
              <w:rPr>
                <w:rFonts w:ascii="Times New Roman" w:eastAsia="Calibri" w:hAnsi="Times New Roman" w:cs="Times New Roman"/>
              </w:rPr>
              <w:t xml:space="preserve"> коммуникативное развитие</w:t>
            </w:r>
          </w:p>
        </w:tc>
        <w:tc>
          <w:tcPr>
            <w:tcW w:w="1713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385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1734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1481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</w:tr>
      <w:tr w:rsidR="004D78E3" w:rsidRPr="004D78E3" w:rsidTr="006D0986">
        <w:tc>
          <w:tcPr>
            <w:tcW w:w="1375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88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71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80%</w:t>
            </w:r>
          </w:p>
        </w:tc>
        <w:tc>
          <w:tcPr>
            <w:tcW w:w="1385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80 %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80 % </w:t>
            </w:r>
          </w:p>
        </w:tc>
        <w:tc>
          <w:tcPr>
            <w:tcW w:w="1481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90 % </w:t>
            </w:r>
          </w:p>
        </w:tc>
      </w:tr>
      <w:tr w:rsidR="004D78E3" w:rsidRPr="004D78E3" w:rsidTr="006D0986">
        <w:tc>
          <w:tcPr>
            <w:tcW w:w="1375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88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30% </w:t>
            </w:r>
          </w:p>
        </w:tc>
        <w:tc>
          <w:tcPr>
            <w:tcW w:w="171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20%</w:t>
            </w:r>
          </w:p>
        </w:tc>
        <w:tc>
          <w:tcPr>
            <w:tcW w:w="1385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 20% 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 20% </w:t>
            </w:r>
          </w:p>
        </w:tc>
        <w:tc>
          <w:tcPr>
            <w:tcW w:w="1481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10 %</w:t>
            </w:r>
          </w:p>
        </w:tc>
      </w:tr>
      <w:tr w:rsidR="004D78E3" w:rsidRPr="004D78E3" w:rsidTr="006D0986">
        <w:tc>
          <w:tcPr>
            <w:tcW w:w="1375" w:type="dxa"/>
          </w:tcPr>
          <w:p w:rsidR="004D78E3" w:rsidRPr="004D78E3" w:rsidRDefault="004D78E3" w:rsidP="004D78E3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188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0% </w:t>
            </w:r>
          </w:p>
        </w:tc>
        <w:tc>
          <w:tcPr>
            <w:tcW w:w="1713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0%)</w:t>
            </w:r>
          </w:p>
        </w:tc>
        <w:tc>
          <w:tcPr>
            <w:tcW w:w="1385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0% </w:t>
            </w:r>
          </w:p>
        </w:tc>
        <w:tc>
          <w:tcPr>
            <w:tcW w:w="1734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481" w:type="dxa"/>
          </w:tcPr>
          <w:p w:rsidR="004D78E3" w:rsidRPr="004D78E3" w:rsidRDefault="004D78E3" w:rsidP="00E45B4C">
            <w:pPr>
              <w:rPr>
                <w:rFonts w:ascii="Times New Roman" w:eastAsia="Calibri" w:hAnsi="Times New Roman" w:cs="Times New Roman"/>
              </w:rPr>
            </w:pPr>
            <w:r w:rsidRPr="004D78E3">
              <w:rPr>
                <w:rFonts w:ascii="Times New Roman" w:eastAsia="Calibri" w:hAnsi="Times New Roman" w:cs="Times New Roman"/>
              </w:rPr>
              <w:t xml:space="preserve">0% </w:t>
            </w:r>
          </w:p>
        </w:tc>
      </w:tr>
    </w:tbl>
    <w:p w:rsidR="004D78E3" w:rsidRDefault="004D78E3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9AC" w:rsidRPr="00A429AC" w:rsidRDefault="00A429AC" w:rsidP="00A42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Вывод:</w:t>
      </w: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результаты  мониторинга  на  наличие  знаний,  умений  и   навыков  у воспитанников  дошкольного  образовательного  учреждения  по  програм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>ному материалу  по  образовательным  областям  в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3-2024</w:t>
      </w: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году  являются удовлетворительными. </w:t>
      </w:r>
    </w:p>
    <w:p w:rsidR="00A429AC" w:rsidRPr="00A429AC" w:rsidRDefault="00A429AC" w:rsidP="00A42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воспитателям и специалистам:  Вести   целенаправленную 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повышению  качества  освоения  программного  материала  по  образовательным областям.  Осуществлять  дифференцированный  подход  в  течение  года  к  детям  с целью улучшения освоения программы. </w:t>
      </w:r>
    </w:p>
    <w:p w:rsidR="00A429AC" w:rsidRPr="00A429AC" w:rsidRDefault="00A429AC" w:rsidP="00A42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планировании  </w:t>
      </w:r>
      <w:proofErr w:type="spellStart"/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-образовательной  работы  учитывать </w:t>
      </w:r>
    </w:p>
    <w:p w:rsidR="00A429AC" w:rsidRPr="00A429AC" w:rsidRDefault="00A429AC" w:rsidP="00A429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9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мониторинга.</w:t>
      </w:r>
    </w:p>
    <w:p w:rsidR="006878D4" w:rsidRDefault="006878D4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8D4" w:rsidRPr="00FE7730" w:rsidRDefault="006878D4" w:rsidP="006878D4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FE77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формы работы с родителями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 педагогов  с  родителями  предполагает  взаимопомощь,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  и  взаимодоверие,  знание  и  учет  педагогом  условий  семейного воспитания,  а  родителями  (законными  представителями)  –  условий  воспитания  в детском  саду.  Также  оно  подразумевает  обоюдное  желание  родителей  и 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контакты друг с другом.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 взаимодействия  –  установление  партнерских  отношений  участников педагогического  процесса,  приобщение  родителей  (законных  представителей)  к жизни детского сада.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 коллектив  МБДОУ  активно  внедряет  разнообразные  формы взаимодействия с семьями воспитанников, которые позволяет достигнуть реального сотрудничества, осуществляемого планомерно.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приеме  ребенка  в  детский  сад,  родители  (законные  представители) знакомятся  с  локальными  актами,  которые  устанавливают  права  воспитанников, права,  обязанности  и  ответственность  родителей  в  сфере  образования:  Уставом, лицензией,  ООП  МБДОУ,  правилами  внутреннего  распорядка  воспитанников, порядком  приема,  перевода  и  отчисления  воспитанников,  другими  нормативно-правовыми  и  локальными  актами  МБДОУ,  регламентирующими  организацию  и осуществление образовательной деятельности, оказания услуг по присмотру и уходу за детьми.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Обеспечена  доступность  родителей  для  ознакомления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 и  локальными  нормативными  актами  –  документы размещены  и  на  официальном  сайте  учреждения.  Сайт  МБДОУ  предоставляет родителям возможность оперативного получения информации о жизни учреждения,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о проводимых мероприятиях, праздниках, развлечениях,  а также приглашает активно вести групповые странички.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формируются формы работы детского сада с семьёй: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и групповые родительские собрания</w:t>
      </w:r>
      <w:proofErr w:type="gramStart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78D4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беседы  и  консультации,  наглядная  пропаганда,  направленные  </w:t>
      </w:r>
      <w:proofErr w:type="gramStart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педагогической помощи семьям;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выставки, конкурсы, праздники и развлечения; </w:t>
      </w:r>
    </w:p>
    <w:p w:rsidR="006878D4" w:rsidRPr="004348DE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средствами сайта.</w:t>
      </w:r>
    </w:p>
    <w:p w:rsidR="006878D4" w:rsidRDefault="006878D4" w:rsidP="006878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4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МБДОУ  созданы  условия  для  максимального  удовлетворения запросов  родителей  (законных  представителей)  детей  дошкольного  возраста  по  их воспитанию  и  обучению.  Родители  (законные  представители)  получают информацию  о  целях  и  задачах  учреждения,  имеют  возможность  обсуждать различные  вопросы  пребывания  ребенка  в  детском  саду,  участвовать  в жизнедеятельности  учреждения  и  его  управлении.  Взаимодействие  с  родителями коллектив  учреждения  строит  на  принципах  сотрудничества.  При  этом  решает приоритетные  задачи  повышение  педагогической  культуры  родителей  (законных представителей) и приобщение их к участию в жизни детского сада.</w:t>
      </w:r>
    </w:p>
    <w:p w:rsidR="006878D4" w:rsidRDefault="006878D4" w:rsidP="00AF5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838" w:rsidRPr="009A30BA" w:rsidRDefault="006878D4" w:rsidP="006878D4">
      <w:pPr>
        <w:pStyle w:val="a4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AF5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378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r w:rsidR="00237838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кадрового </w:t>
      </w:r>
      <w:r w:rsidR="002378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  <w:r w:rsidR="00237838"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7838" w:rsidRPr="009A30BA" w:rsidRDefault="00237838" w:rsidP="0023783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Педагогическими кадрами  и техническим персоналом учреждение 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укомплектовано  согласно штатному расписанию, утвержденному заведующим МБДОУ, соответствует  требованиям квалификационных характеристик ЕКС. </w:t>
      </w:r>
    </w:p>
    <w:p w:rsidR="00237838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ативно-педагогический коллектив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оставляют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 и завхоз.     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  непосредственно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в 2023 </w:t>
      </w:r>
      <w:r w:rsidR="00BC1EFA">
        <w:rPr>
          <w:rFonts w:ascii="Times New Roman" w:hAnsi="Times New Roman" w:cs="Times New Roman"/>
          <w:sz w:val="28"/>
          <w:szCs w:val="28"/>
          <w:lang w:eastAsia="ru-RU"/>
        </w:rPr>
        <w:t>-2024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осуществляли  2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 – 2 чел., и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нструктор по физической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 чел. (внутренний совместитель)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 – 1 чел.</w:t>
      </w:r>
      <w:r w:rsidRPr="005A3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(внутренний совместитель).</w:t>
      </w:r>
    </w:p>
    <w:p w:rsidR="00237838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Все педагогические работники имеют профессиональное образование, своевременно проходят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курсы повышения квалификации, переподготовку. 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образовательного уровня педагогов показал, что из 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среднее специальное образование имеют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 чел.-  (</w:t>
      </w:r>
      <w:r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 имеет педагогическое образование – 0 чел.(0%)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sz w:val="28"/>
          <w:szCs w:val="28"/>
          <w:lang w:eastAsia="ru-RU"/>
        </w:rPr>
        <w:t>Стаж работы педагогов ДОУ: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 5 лет – 1 чел.;</w:t>
      </w:r>
    </w:p>
    <w:p w:rsidR="00237838" w:rsidRPr="009A30BA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от 10 до 15 лет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чел;</w:t>
      </w:r>
    </w:p>
    <w:p w:rsidR="00237838" w:rsidRPr="00D61955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Аттестация педагогических кадров:</w:t>
      </w:r>
    </w:p>
    <w:p w:rsidR="00237838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соответствие  занимаемой должности 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  <w:r>
        <w:rPr>
          <w:rFonts w:ascii="Times New Roman" w:hAnsi="Times New Roman" w:cs="Times New Roman"/>
          <w:sz w:val="28"/>
          <w:szCs w:val="28"/>
          <w:lang w:eastAsia="ru-RU"/>
        </w:rPr>
        <w:t>, второй педагог не подлежит аттестации после декретного отпуска.</w:t>
      </w:r>
    </w:p>
    <w:p w:rsidR="006506DB" w:rsidRDefault="006506DB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78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 п</w:t>
      </w:r>
      <w:r w:rsidRPr="006506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ринимал</w:t>
      </w:r>
      <w:r w:rsidRPr="004D78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6506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участие: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-Тестирование по теме «ФГОС Дошкольного образования»;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-Тестирование «Профессиональная компетенция педагога»;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Семинар «Дорожная культура на каждом уроке»;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«Формирование здорового образа жизни у детей дошкольного возраста» с работой «Здоровье сберегающие технологии»;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всероссийская блиц </w:t>
      </w:r>
      <w:proofErr w:type="gram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лимпиада «Время знаний» Оказание первой медицинской помощи детям;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квалификации «Дистанционные образовательные технологии в профессиональной деятельности»;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в </w:t>
      </w:r>
      <w:proofErr w:type="spell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вебинаре</w:t>
      </w:r>
      <w:proofErr w:type="spell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«Реализация образовательной деятельности ДОО в соответствии с ФОП </w:t>
      </w:r>
      <w:proofErr w:type="gram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РМО  «Включение в программу развития мероприятий по внедрению ФОП </w:t>
      </w:r>
      <w:proofErr w:type="gram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06DB" w:rsidRP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Онлаин</w:t>
      </w:r>
      <w:proofErr w:type="spell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конференция Всероссийское совещание по подведению итогов работы в сфере образования в 2023 г и постановка задач на 2024г;</w:t>
      </w:r>
    </w:p>
    <w:p w:rsidR="006506DB" w:rsidRDefault="006506DB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Мероприятие «мастерская </w:t>
      </w:r>
      <w:proofErr w:type="spellStart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госпабликов</w:t>
      </w:r>
      <w:proofErr w:type="spellEnd"/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принципы работы  в социальных сетях».</w:t>
      </w:r>
    </w:p>
    <w:p w:rsidR="004D78E3" w:rsidRPr="004D78E3" w:rsidRDefault="004D78E3" w:rsidP="004D78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06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Повышение квалификации </w:t>
      </w:r>
    </w:p>
    <w:p w:rsidR="004D78E3" w:rsidRPr="006506DB" w:rsidRDefault="004D78E3" w:rsidP="004D78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«Дистанционные образовательные технологии в профессиональной деятельности»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Шпаннагель В.С.</w:t>
      </w:r>
      <w:r w:rsidRPr="00650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78E3" w:rsidRPr="004D78E3" w:rsidRDefault="004D78E3" w:rsidP="004D78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D7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Обновление образовательных программ дошкольного образования в соответствии с ФОП ДО»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Шпаннагель В.С.</w:t>
      </w:r>
    </w:p>
    <w:p w:rsidR="004D78E3" w:rsidRPr="006506DB" w:rsidRDefault="004D78E3" w:rsidP="006506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«Развивающее оценивание качества образовательной среды ДОО с использованием инструментария МКДО»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Аксютенко А.И.</w:t>
      </w:r>
    </w:p>
    <w:p w:rsidR="006506DB" w:rsidRPr="009A30BA" w:rsidRDefault="006506DB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838" w:rsidRDefault="00237838" w:rsidP="0023783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9A30BA">
        <w:rPr>
          <w:rFonts w:ascii="Times New Roman" w:hAnsi="Times New Roman" w:cs="Times New Roman"/>
          <w:bCs/>
          <w:sz w:val="28"/>
          <w:szCs w:val="28"/>
          <w:lang w:eastAsia="ru-RU"/>
        </w:rPr>
        <w:t>МБДОУ укомплектовано кадрами по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лностью. Педагоги детского сада </w:t>
      </w:r>
      <w:r w:rsidRPr="009A30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постоянно повышают свой профессиональный уровень, посещают </w:t>
      </w:r>
      <w:r w:rsidRPr="009A30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 </w:t>
      </w:r>
      <w:r w:rsidRPr="009A3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838" w:rsidRDefault="006878D4" w:rsidP="00237838">
      <w:pPr>
        <w:pStyle w:val="a4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237838" w:rsidRPr="003262D2">
        <w:rPr>
          <w:rFonts w:ascii="Times New Roman" w:eastAsia="Calibri" w:hAnsi="Times New Roman" w:cs="Times New Roman"/>
          <w:b/>
          <w:sz w:val="28"/>
          <w:szCs w:val="28"/>
        </w:rPr>
        <w:t>Оценка материально-технической базы</w:t>
      </w:r>
      <w:r w:rsidR="00BC1E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37838" w:rsidRPr="0035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7838" w:rsidRPr="0035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23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развивающей среды</w:t>
      </w:r>
      <w:r w:rsidR="00237838" w:rsidRPr="0035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237838" w:rsidRPr="003262D2" w:rsidRDefault="00237838" w:rsidP="00237838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</w:t>
      </w:r>
      <w:proofErr w:type="gramStart"/>
      <w:r w:rsidRPr="003262D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6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жизнеобеспечения  и  развития  детей,  ведется  систематически  работа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созданию развивающей предметно-пространственной среды. В детском саду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имеются:  групповые  помещения,  кабинет  заведующего,  методический </w:t>
      </w:r>
    </w:p>
    <w:p w:rsidR="0023783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>кабинет,  кабинет  музыкального  руководителя,    спортивный  зал,  пищеблок,  прачечная,  медицинский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Все  кабинеты  оформлены. 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При  создании  развивающей  предметно-пространственной  среды  воспитатели  учитывают  возрастные, индивидуальные особенности детей  своей  группы. Оборудованы  групповые комнаты,  включающие  игровую,  познавательную,  обеденную  зоны.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  пополняются  современным  игровым  оборудованием, современными  информационными  стендами.  Предметная  среда  всех помещений  оптимально  насыщена,  выдержана  мера  «необходимого  и достаточного»  для  каждого  вида  деятельности,  представляет  собой «поисковое  поле»  для  ребенка,  стимулирующее  процесс  его  развития  и саморазвития,  социализации.  Активное  участие  в  создании  развивающей предметно-пространственной среды и уюта в группах принимают родители.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 условий  безопасности  выполняется  </w:t>
      </w:r>
      <w:proofErr w:type="gramStart"/>
      <w:r w:rsidRPr="00E02BF8">
        <w:rPr>
          <w:rFonts w:ascii="Times New Roman" w:hAnsi="Times New Roman" w:cs="Times New Roman"/>
          <w:sz w:val="28"/>
          <w:szCs w:val="28"/>
          <w:lang w:eastAsia="ru-RU"/>
        </w:rPr>
        <w:t>локальными</w:t>
      </w:r>
      <w:proofErr w:type="gramEnd"/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нормативно-правовыми  документами:  приказами,  инструкциями, </w:t>
      </w:r>
    </w:p>
    <w:p w:rsidR="00237838" w:rsidRPr="00E02BF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положениями. </w:t>
      </w:r>
    </w:p>
    <w:p w:rsidR="0023783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медицинский  кабинет,  оснащенны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необходимым  медицинским  инструментарием, набором  медикаментов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02BF8">
        <w:rPr>
          <w:rFonts w:ascii="Times New Roman" w:hAnsi="Times New Roman" w:cs="Times New Roman"/>
          <w:sz w:val="28"/>
          <w:szCs w:val="28"/>
          <w:lang w:eastAsia="ru-RU"/>
        </w:rPr>
        <w:t>едицинской  сестрой,  прикрепленной  к 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7838" w:rsidRDefault="00237838" w:rsidP="002378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июле  2023 проводился косметический ремонт детского сада.</w:t>
      </w:r>
    </w:p>
    <w:p w:rsidR="00237838" w:rsidRDefault="00237838" w:rsidP="0023783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54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AF5DF8" w:rsidRPr="0008718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проблем, возникших в минувшем учебном году, намечены следующие задачи на 202</w:t>
      </w:r>
      <w:r w:rsidR="0068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7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8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87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обеспечение эффективного взаимодействия всех участников образовательного процесса – педагогов, родителей (законных представителей), воспитанников   для разностороннего развития личности дошкольника, сохранения и укрепления его физического и эмоционального здоровья.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1.  «Воспитывать у участников образовательных отношений привычку к здоровому образу жизни, желание заниматься физическими упражнениями».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«Расширить сферу дистанционного участия родителей в образовательном процессе детского сада, создать атмосферу взаимопонимания, общности интересов, эмоциональной </w:t>
      </w:r>
      <w:proofErr w:type="spellStart"/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«Создание в ДОУ условий, направленных на поддержку творчества, инициативы,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ребенка-дошкольника». 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«Совершенствование системы повышения квалификации, стимулирование и поддержка педагогических работников детского сада, повышение престижа образовательного учреждения через рост квалификации педагогических работников»: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использование активных  форм  методической работы: сетевое взаимодействие,  обучающие  семинары, открытие просмотры; проекты.</w:t>
      </w:r>
    </w:p>
    <w:p w:rsidR="00AF5DF8" w:rsidRPr="006F3A60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участие педагогов в конкурсах; </w:t>
      </w:r>
    </w:p>
    <w:p w:rsidR="00AF5DF8" w:rsidRDefault="00AF5DF8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 повышение квалификации на курсах, прохождение процедуры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категорию</w:t>
      </w:r>
      <w:r w:rsidRPr="006F3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B0" w:rsidRDefault="005271B0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1B0" w:rsidRPr="00895E82" w:rsidRDefault="005271B0" w:rsidP="00527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89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271B0" w:rsidRPr="005271B0" w:rsidRDefault="005271B0" w:rsidP="005271B0">
      <w:pPr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детского сада за 2022 – 2023 учебный год выявил успешные показатели в деятельности ДОУ:</w:t>
      </w: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*Учреждение функционирует в режиме развития.</w:t>
      </w: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*Хороший уровень освоения детьми программы.</w:t>
      </w: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5271B0" w:rsidRPr="005271B0" w:rsidRDefault="005271B0" w:rsidP="0052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показателей указывает на то, что детский сад имеет достаточную инфраструктуру, которая соответствует требованиям </w:t>
      </w:r>
      <w:hyperlink r:id="rId6" w:history="1">
        <w:r w:rsidRPr="005271B0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СанПиНа</w:t>
        </w:r>
        <w:proofErr w:type="gramStart"/>
      </w:hyperlink>
      <w:r w:rsidRPr="0052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 и позволяет реализовывать образовательные программы</w:t>
      </w:r>
      <w:r w:rsidRPr="005271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соответствии с ФГОС ДО и ФОП ДОУ.</w:t>
      </w:r>
    </w:p>
    <w:p w:rsidR="005271B0" w:rsidRPr="005271B0" w:rsidRDefault="005271B0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1B0" w:rsidRDefault="005271B0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1B0" w:rsidRDefault="005271B0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1B0" w:rsidRDefault="005271B0" w:rsidP="00AF5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F8" w:rsidRDefault="00AF5DF8" w:rsidP="00AF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5DF8" w:rsidRDefault="00AF5DF8" w:rsidP="00AF5DF8"/>
    <w:p w:rsidR="00A92C43" w:rsidRDefault="00A92C43"/>
    <w:sectPr w:rsidR="00A9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7DFE"/>
    <w:multiLevelType w:val="hybridMultilevel"/>
    <w:tmpl w:val="D31E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4476D"/>
    <w:multiLevelType w:val="hybridMultilevel"/>
    <w:tmpl w:val="E752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C7C59"/>
    <w:multiLevelType w:val="hybridMultilevel"/>
    <w:tmpl w:val="721E8124"/>
    <w:lvl w:ilvl="0" w:tplc="3A8A1D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F8"/>
    <w:rsid w:val="00043C14"/>
    <w:rsid w:val="00183CEE"/>
    <w:rsid w:val="00237838"/>
    <w:rsid w:val="00290D76"/>
    <w:rsid w:val="00326E93"/>
    <w:rsid w:val="004071C0"/>
    <w:rsid w:val="004D78E3"/>
    <w:rsid w:val="005271B0"/>
    <w:rsid w:val="005F0A78"/>
    <w:rsid w:val="006506DB"/>
    <w:rsid w:val="006878D4"/>
    <w:rsid w:val="007134DC"/>
    <w:rsid w:val="008029C7"/>
    <w:rsid w:val="00A1529F"/>
    <w:rsid w:val="00A220A9"/>
    <w:rsid w:val="00A429AC"/>
    <w:rsid w:val="00A92C43"/>
    <w:rsid w:val="00AF5DF8"/>
    <w:rsid w:val="00B63BD0"/>
    <w:rsid w:val="00BB4251"/>
    <w:rsid w:val="00BC1EFA"/>
    <w:rsid w:val="00C53618"/>
    <w:rsid w:val="00E4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F8"/>
    <w:pPr>
      <w:ind w:left="720"/>
      <w:contextualSpacing/>
    </w:pPr>
  </w:style>
  <w:style w:type="paragraph" w:styleId="a4">
    <w:name w:val="No Spacing"/>
    <w:uiPriority w:val="1"/>
    <w:qFormat/>
    <w:rsid w:val="00AF5DF8"/>
    <w:pPr>
      <w:spacing w:after="0" w:line="240" w:lineRule="auto"/>
    </w:pPr>
  </w:style>
  <w:style w:type="character" w:styleId="a5">
    <w:name w:val="Emphasis"/>
    <w:basedOn w:val="a0"/>
    <w:uiPriority w:val="20"/>
    <w:qFormat/>
    <w:rsid w:val="00183CEE"/>
    <w:rPr>
      <w:i/>
      <w:iCs/>
    </w:rPr>
  </w:style>
  <w:style w:type="table" w:styleId="a6">
    <w:name w:val="Table Grid"/>
    <w:basedOn w:val="a1"/>
    <w:uiPriority w:val="39"/>
    <w:rsid w:val="004D78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F8"/>
    <w:pPr>
      <w:ind w:left="720"/>
      <w:contextualSpacing/>
    </w:pPr>
  </w:style>
  <w:style w:type="paragraph" w:styleId="a4">
    <w:name w:val="No Spacing"/>
    <w:uiPriority w:val="1"/>
    <w:qFormat/>
    <w:rsid w:val="00AF5DF8"/>
    <w:pPr>
      <w:spacing w:after="0" w:line="240" w:lineRule="auto"/>
    </w:pPr>
  </w:style>
  <w:style w:type="character" w:styleId="a5">
    <w:name w:val="Emphasis"/>
    <w:basedOn w:val="a0"/>
    <w:uiPriority w:val="20"/>
    <w:qFormat/>
    <w:rsid w:val="00183CEE"/>
    <w:rPr>
      <w:i/>
      <w:iCs/>
    </w:rPr>
  </w:style>
  <w:style w:type="table" w:styleId="a6">
    <w:name w:val="Table Grid"/>
    <w:basedOn w:val="a1"/>
    <w:uiPriority w:val="39"/>
    <w:rsid w:val="004D78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ip.1obraz.ru/%23/document/99/499023522/&amp;sa=D&amp;ust=153017280839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2024-05-17T17:02:00Z</dcterms:created>
  <dcterms:modified xsi:type="dcterms:W3CDTF">2024-06-02T00:25:00Z</dcterms:modified>
</cp:coreProperties>
</file>